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2854" w:rsidRPr="00B51724" w:rsidRDefault="00CA011B" w:rsidP="0029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Filipów, 07.04.2022 </w:t>
      </w:r>
      <w:r w:rsidR="00290C5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i Sportu w Filipowie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 844-217-40-20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Garbaska 1, 16-424 Filipów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54" w:rsidRPr="00B51724" w:rsidRDefault="00344CA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zadania: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867" w:rsidRDefault="004F42D2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śpiewania pieśni dawnych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tyg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</w:p>
    <w:p w:rsidR="00CA011B" w:rsidRPr="00B51724" w:rsidRDefault="00CA01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67" w:rsidRPr="00B51724" w:rsidRDefault="00DF60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</w:t>
      </w:r>
      <w:r w:rsidR="0016486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ramach operacji „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="0016486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601B" w:rsidRPr="00B51724" w:rsidRDefault="00DF60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6E7" w:rsidRPr="00B51724" w:rsidRDefault="00DF601B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realizowana jest w zakresie działania „Realizacja lokalnych strategii rozwoju kierowanych przez społeczność” w ramach Priorytetu 4 „Zwiększenie </w:t>
      </w:r>
      <w:r w:rsidR="000A7E38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spójności terytorialnej”, objętego Programem Operacyjnym „Rybactwo i Morze” na lata 2014-2020.</w:t>
      </w:r>
      <w:r w:rsidR="000A7E38"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4A07" w:rsidRPr="00B51724" w:rsidRDefault="00FD4A07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A07" w:rsidRPr="00B51724" w:rsidRDefault="00FD4A07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D53" w:rsidRPr="00B51724" w:rsidRDefault="00FD4A07" w:rsidP="004E3D5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:rsidR="004E3D53" w:rsidRPr="00CA011B" w:rsidRDefault="004E3D53" w:rsidP="00CA011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miesiącach maj, czerwiec, wrzesień, październik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– łączna ilość godzin 34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F5B" w:rsidRDefault="004E3D53" w:rsidP="00AF7F5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A011B" w:rsidRPr="00AF7F5B" w:rsidRDefault="004F42D2" w:rsidP="00AF7F5B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CA011B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po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godzinie</w:t>
      </w:r>
      <w:r w:rsidR="00CA011B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 w:rsidR="00CA011B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11B" w:rsidRDefault="00CA011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nauka </w:t>
      </w:r>
      <w:r w:rsidR="00840732">
        <w:rPr>
          <w:rFonts w:ascii="Times New Roman" w:eastAsia="Times New Roman" w:hAnsi="Times New Roman" w:cs="Times New Roman"/>
          <w:sz w:val="24"/>
          <w:szCs w:val="24"/>
          <w:lang w:eastAsia="pl-PL"/>
        </w:rPr>
        <w:t>pieśni dawnych Suwalszczyzny,</w:t>
      </w:r>
    </w:p>
    <w:p w:rsidR="00CA011B" w:rsidRDefault="00CA011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zapoznanie uczestników warsztatów z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dawnym słownictwem wykorzystywanym w pieśniach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7F5B" w:rsidRDefault="004F42D2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śpiewania pieśni dawnych ludowych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przekazaniem uczestnikom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patriotycznych i historycznych  nawiązując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pieśni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ludowych</w:t>
      </w:r>
      <w:r w:rsidR="008407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011B" w:rsidRDefault="00840732" w:rsidP="008407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przygotowanie i występ uczestników podczas imprezy plenerowej pt. „510 lat                     osady Filipów”</w:t>
      </w:r>
    </w:p>
    <w:p w:rsidR="00D44242" w:rsidRPr="00B51724" w:rsidRDefault="00D44242" w:rsidP="00323E32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 zamówienia określony został we wspólnym słowniku zamówień następ</w:t>
      </w:r>
      <w:r w:rsidR="00A87B6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ującymi kodami i nazwami (CPV):</w:t>
      </w:r>
    </w:p>
    <w:p w:rsidR="00A87B6D" w:rsidRPr="00B51724" w:rsidRDefault="00AF7F5B" w:rsidP="00A87B6D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92500000-1– usługi rekreacyjne, kulturalne i sportowe</w:t>
      </w:r>
    </w:p>
    <w:p w:rsidR="00A87B6D" w:rsidRPr="00B51724" w:rsidRDefault="00AF7F5B" w:rsidP="00A87B6D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92500000-6 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usługi świadczone przez biblioteki, archiwa, muzea i inne usługi kulturalne</w:t>
      </w:r>
    </w:p>
    <w:p w:rsidR="004E3D53" w:rsidRPr="00B51724" w:rsidRDefault="006218CF" w:rsidP="004E3D53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3D53" w:rsidRPr="00B51724" w:rsidRDefault="00942FA5" w:rsidP="00942FA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na formularzu ofertowym stanowiącym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87B6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A87B6D"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musi być podpisany przez osobę lub osoby upoważnione do reprezentowania Oferenta.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wymaga, by formularz ofertowy został podpisany czytelnie, imieniem i nazwiskiem osoby występującej w imieniu Oferenta. Zamawiający dopuszcza podpisanie oferty podpisem nieczytelnym, tj. parafą tylko pod warunkiem, że będzie on opatrzony pieczęcią imienną, tj. wskazującą imię i nazwisko osoby składającej taki podpis.</w:t>
      </w:r>
    </w:p>
    <w:p w:rsidR="00936563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wypełniony i podpisany formularz ofertowy należy przesłać w formie elektronicznej (skan formularza) na adres e-mail Zamawiającego lub złożyć w formie pisemnej za pośrednictwem poczty lub kuriera na adres pocztowy Zamawiającego (email i adres zamawiającego podany </w:t>
      </w:r>
      <w:r w:rsidR="00936563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punkcie III. MIEJSCE I TERMIN ZŁOŻENIA OFERTY).</w:t>
      </w:r>
    </w:p>
    <w:p w:rsidR="00936563" w:rsidRPr="00B51724" w:rsidRDefault="00936563" w:rsidP="0093656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składany za pośrednictwem poczty lub kuriera musi być umieszczony w zamkniętej, nieprzejrzystej kopercie opisanej następującym sformułowaniem: </w:t>
      </w:r>
    </w:p>
    <w:p w:rsidR="00936563" w:rsidRPr="00B51724" w:rsidRDefault="00936563" w:rsidP="0093656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F4E32" w:rsidRDefault="00271ACB" w:rsidP="00DF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„Prowadzenie warsztatów śpiewania pieśni dawnych dla dorosłych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</w:p>
    <w:p w:rsidR="00936563" w:rsidRPr="00B51724" w:rsidRDefault="00936563" w:rsidP="0093656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 NIE OTWIERAĆ PRZED DNIEM</w:t>
      </w:r>
      <w:r w:rsidR="00812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21</w:t>
      </w:r>
      <w:r w:rsidR="00DF4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.04.2022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563" w:rsidRPr="00B51724" w:rsidRDefault="00936563" w:rsidP="0093656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składany za pośrednictwem poczty elektronicznej na adres e-mail </w:t>
      </w:r>
      <w:r w:rsidR="00404F7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musi zawierać kopię cyfrową (skan) formularza podpisanego zgodnie z określonymi zasadami wymienionymi w podpunktach</w:t>
      </w:r>
      <w:r w:rsidR="00404F7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3 punktu II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F02" w:rsidRPr="00B51724" w:rsidRDefault="00A55F02" w:rsidP="00A55F0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4A" w:rsidRPr="00B51724" w:rsidRDefault="00404F77" w:rsidP="0037124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OFERTY:</w:t>
      </w:r>
    </w:p>
    <w:p w:rsidR="00FD4A07" w:rsidRPr="00B51724" w:rsidRDefault="00FD4A07" w:rsidP="0037124A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należy przesłać w formie elektronicznej na adres e-mail: </w:t>
      </w:r>
      <w:hyperlink r:id="rId8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w formie pisemnej za pośrednictwem poczty</w:t>
      </w:r>
      <w:r w:rsidR="0037124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Gminny Ośrodek Kultury i Sportu w Filipowie, ul. Garbaska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6-424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Filipów do dnia 21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 godz. 12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37124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24A" w:rsidRPr="00B51724" w:rsidRDefault="0037124A" w:rsidP="0037124A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złożenia oferty decyduje moment jej wpływu do Zamawiającego. </w:t>
      </w:r>
    </w:p>
    <w:p w:rsidR="001048EC" w:rsidRPr="00B51724" w:rsidRDefault="001048EC" w:rsidP="001048EC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48EC" w:rsidRPr="00B51724" w:rsidRDefault="001048EC" w:rsidP="0037124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OFERTY:</w:t>
      </w:r>
    </w:p>
    <w:p w:rsidR="0037124A" w:rsidRPr="00B51724" w:rsidRDefault="001048EC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otwarcia ofert w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o godz. 12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:45</w:t>
      </w:r>
    </w:p>
    <w:p w:rsidR="001048EC" w:rsidRPr="00B51724" w:rsidRDefault="001048EC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będzie jawne.</w:t>
      </w:r>
      <w:r w:rsidR="00A775A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5FF" w:rsidRPr="00B51724" w:rsidRDefault="00A755FF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oceny złożonych ofert Zamawiający powiadomi Oferentów drogą elektroniczną (e-mail). Dodatkowo Zamawiający umieści informację na stronie internetowej </w:t>
      </w:r>
      <w:hyperlink r:id="rId9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www.gokis.filipow.pl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0244" w:rsidRPr="00B51724" w:rsidRDefault="00A755FF" w:rsidP="00E70244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 wniosek Oferenta udostępni protokół z postępowania o udzielenie zamówienia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protokołu stanowi </w:t>
      </w:r>
      <w:r w:rsidR="00FE06E5"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C7748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Zasada ta nie obowiązuje w przypadku informacji stanowiących tajemnice przedsiębiorstwa, jeżeli przedsiębiorca zastrzegł, że nie mogą być one udostępniane.</w:t>
      </w:r>
    </w:p>
    <w:p w:rsidR="0067660A" w:rsidRPr="00B51724" w:rsidRDefault="0067660A" w:rsidP="0067660A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FF" w:rsidRPr="00B51724" w:rsidRDefault="00A755FF" w:rsidP="00A755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</w:p>
    <w:p w:rsidR="00A755FF" w:rsidRPr="00B51724" w:rsidRDefault="00A755FF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będzie kierował się jedynym kryterium, jakim jest cena brutto za wykonanie przedmiotu zamówienia. </w:t>
      </w:r>
    </w:p>
    <w:p w:rsidR="00A755FF" w:rsidRPr="00B51724" w:rsidRDefault="00A755FF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 wynosi 100%. </w:t>
      </w:r>
    </w:p>
    <w:p w:rsidR="00EC4EA2" w:rsidRPr="00B51724" w:rsidRDefault="00EC4EA2" w:rsidP="00EC4EA2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za kryterium „cena brutto” zostaną obliczone wg następującego wzoru: 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A755FF" w:rsidRPr="00B51724" w:rsidRDefault="00EC4EA2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uzyska najwyższą ilość punktów.</w:t>
      </w:r>
    </w:p>
    <w:p w:rsidR="00DC29D0" w:rsidRDefault="00DC29D0" w:rsidP="00DC29D0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6EC" w:rsidRPr="00B51724" w:rsidRDefault="008126EC" w:rsidP="00DC29D0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D0" w:rsidRPr="00B51724" w:rsidRDefault="00DC29D0" w:rsidP="00DC29D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PRZYCZYNACH ODRZUCENIA OFERT: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odrzucenia oferty, w przypadku gdy treść oferty nie odpowiada treści zapytania ofertowego.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odrzucenia oferty, w przypadku gdy, oferta została złożona przez Oferenta, który jest powiązany osobowo lub kapitałowo z Zamawiającym.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odrzucenia oferty, w przypadku gdy oferta została złożona przez Oferenta, który nie spełnia warunków udziału w postępowaniu ofertowym (warunki udziału w postępowani</w:t>
      </w:r>
      <w:r w:rsidR="005E2A5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ofertowym znajdują się w punkcie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niniejszego zapytania ofertowego).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odrzucenia oferty, w przypadku, gdy oferta została złożona po terminie składania ofert (termin złożenia oferty znajduje się w</w:t>
      </w:r>
      <w:r w:rsidR="00213DD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 punktu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 ofertowego).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których oferty zostaną odrzucone w drodze postępowania zostaną pisemnie poinformowani o przyczynach odrzucenia ich ofert.</w:t>
      </w:r>
    </w:p>
    <w:p w:rsidR="001615C9" w:rsidRPr="00B51724" w:rsidRDefault="001615C9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6AD" w:rsidRPr="00B51724" w:rsidRDefault="00AF26AD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UDZIAŁU W POSTĘPOWANIU: </w:t>
      </w:r>
    </w:p>
    <w:p w:rsidR="00AF26AD" w:rsidRPr="00B51724" w:rsidRDefault="00AF26A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nie są powiązani z Zamawiającym osobowo lub kapitałowo, poprzez uczestnictwo w spółce jako wspólnik spółki cywilnej lub spółki osobowej; posiadanie co najmniej 10% udziałów lub akcji w kapitale innego podmiotu; pełnienie funkcji członka organu nadzorczego, kontrolnego lub zarządzającego, prokurenta, pełnomocnika; pozostawanie w związku małżeńskim, w stosunku pokrewieństwa lub powinowactwa w linii prostej, pokrewieństwa lub powinowactwa w linii bocznej do drugiego stopnia lub w stosunku przysposobienia, opieki lub kurateli. </w:t>
      </w:r>
      <w:r w:rsidR="004E5D0E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Oferenci powiązani osobowo lub kapitałowo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Zamawiającym będą wyklucze</w:t>
      </w:r>
      <w:r w:rsidR="004E5D0E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 z możliwości udzielenia zamówienia. </w:t>
      </w:r>
    </w:p>
    <w:p w:rsidR="004E5D0E" w:rsidRPr="00B51724" w:rsidRDefault="004E5D0E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posiadają </w:t>
      </w:r>
      <w:r w:rsidR="00F8552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wykształcen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prowadzenia warsztatów śpiewania pieśni dawnych dla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dorosłych</w:t>
      </w:r>
      <w:r w:rsidR="00213DD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552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poprawne wykonanie czynności objętych przedmiotem zamówienia lub posiadają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uprawnienia do wykonywania działalności lub czynności objętej przedmiotem zamówienia, jeżeli przepisy prawa nakładają obowiązek ich posiadania.</w:t>
      </w:r>
      <w:r w:rsidR="0038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dokumenty należy przedłożyć wraz z ofertą.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posiadają odpowiednich uprawnień do wykonywania działalności lub czynności objętej przedmiotem zamówienia, jeżeli przepisy prawa nakładają obowiąz</w:t>
      </w:r>
      <w:r w:rsidR="00F8552F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ek ich posiadania albo Oferenci, którzy nie posiadają odpowiedniego wykształcen</w:t>
      </w:r>
      <w:r w:rsidR="00DF4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ia w zakresie prowadzenia zajęć tańca dla dzieci</w:t>
      </w:r>
      <w:r w:rsidR="00F8552F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umożliwiającego poprawne wykonanie czynności objętych przedmiotem zamówienia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będą wyklucze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 z możliwości udzielenia zamówienia. </w:t>
      </w:r>
    </w:p>
    <w:p w:rsidR="004E5D0E" w:rsidRPr="00B51724" w:rsidRDefault="004E5D0E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Oferenci, którzy posiadają wiedzę i doświadczenie w realizacji</w:t>
      </w:r>
      <w:r w:rsidR="00793AB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podobnej skali i zakresie.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posiadają wiedzy i doświadczenia w realizacji zadań o podobnej skali i zakresie będą wykluczeni z możliwości udzielenia zamówienia.</w:t>
      </w:r>
      <w:r w:rsidR="00793AB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AB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dysponują odpowiednim potencjałem technicznym i osobowym umożliwiającym realizację zamówienia.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Oferenci, którzy nie dysponują odpowiednim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potencjałem technicznym i osobowym umożliwiającym realizację zamówienia będą wykluczeni z możliwości udzielenia zamówienia.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6A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znajdują się w sytuacji ekonomicznej lub finansowej umożliwiającej wykonanie zamówienia.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znajdują się w sytuacji ekonomicznej lub finansowej umożliwiającej wykonanie zamówienia będą  wykluczeni z</w:t>
      </w:r>
      <w:r w:rsidR="002B2C7A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możliwości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udzielenia zamówienia.</w:t>
      </w:r>
    </w:p>
    <w:p w:rsidR="00793AB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nie pozostają  z Zamawiającym w takim stosunku prawnym lub faktycznym, który może wzbudzić uzasadnione wątpliwości </w:t>
      </w:r>
      <w:r w:rsidR="002B2C7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bezstronności Oferenta, w stosunku do podmiotów uczestniczących w postępowaniu w sprawie konkurencyjnego trybu wyboru najkorzystniejszej oferty dla niniejszego zadania. </w:t>
      </w:r>
      <w:r w:rsidR="002B2C7A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pozostają z Zamawiającym w takim stosunku prawnym lub faktycznym, który może wzbudzić uzasadnione wątpliwości co do bezstronności Oferenta, w stosunku do podmiotów uczestniczących w postępowaniu w sprawie konkurencyjnego trybu wyboru najkorzystniejszej oferty dla niniejszego zadania będą wykluczeni z możliwości udzielenia zamówienia.</w:t>
      </w:r>
      <w:r w:rsidR="002B2C7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C7A" w:rsidRPr="00B51724" w:rsidRDefault="002B2C7A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warunków udziału w postępowaniu Oferent złoży oświadczenia o spełnianiu warunków udziału w postępowaniu. Oświadczenia te znajdują się w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 Ofertowym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 </w:t>
      </w:r>
    </w:p>
    <w:p w:rsidR="002B2C7A" w:rsidRPr="00B51724" w:rsidRDefault="002B2C7A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formułuje innych warunków udziału w postępowaniu. </w:t>
      </w:r>
    </w:p>
    <w:p w:rsidR="002B2C7A" w:rsidRPr="00B51724" w:rsidRDefault="002B2C7A" w:rsidP="002B2C7A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5E" w:rsidRPr="00B51724" w:rsidRDefault="00057D5E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UNIEWAŻNIENIU POSTĘPOWANIA: </w:t>
      </w:r>
    </w:p>
    <w:p w:rsidR="00057D5E" w:rsidRPr="00B51724" w:rsidRDefault="00057D5E" w:rsidP="00057D5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unieważni postępowanie w przypadku, gdy w drodze niniejszego postępowania nie wpłyną co najmniej dwie oferty zgodne z zapytaniem ofertowym. </w:t>
      </w:r>
    </w:p>
    <w:p w:rsidR="00057D5E" w:rsidRPr="00B51724" w:rsidRDefault="00057D5E" w:rsidP="00057D5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</w:p>
    <w:p w:rsidR="00057D5E" w:rsidRPr="00B51724" w:rsidRDefault="00057D5E" w:rsidP="00057D5E">
      <w:pPr>
        <w:pStyle w:val="Akapitzlist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D86" w:rsidRPr="00B51724" w:rsidRDefault="00DC2D86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ZAWARCIA UMOWY:</w:t>
      </w:r>
    </w:p>
    <w:p w:rsidR="001615C9" w:rsidRPr="003A1F85" w:rsidRDefault="00DC2D86" w:rsidP="003A1F8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zamówienia: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warsztatów śpiewania pieśni dawnych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miesiącach maj, czerwiec, wrzesień, październik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2022 po 2 godziny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zostanie umowa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umowy stanowi </w:t>
      </w:r>
      <w:r w:rsidR="002778DA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</w:t>
      </w:r>
      <w:r w:rsidR="00D049E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9EA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D86" w:rsidRPr="00B51724" w:rsidRDefault="00DC2D86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 oferta zostanie uznana za najkorzystniejszą zobowiązany jest do zawarcia umowy z Zamawiającym. Umowa powinna być zawarta w terminie 7 dni od daty ogłoszenia przez Zamawiającego wyników postępowania.</w:t>
      </w:r>
    </w:p>
    <w:p w:rsidR="00DC2D86" w:rsidRPr="00B51724" w:rsidRDefault="00DC2D86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wyłoniony Oferent odstąpi od zawarcia umowy, Zamawiający zaprosi do zawarcia umowy Oferenta, którego oferta uzyskała kolejno największą ilość punktów.</w:t>
      </w:r>
    </w:p>
    <w:p w:rsidR="00D049EA" w:rsidRPr="00B51724" w:rsidRDefault="008E5437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umowy</w:t>
      </w:r>
      <w:r w:rsidR="00DC2D8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D049E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2022 po 2 godziny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</w:t>
      </w:r>
      <w:r w:rsidR="00271ACB">
        <w:rPr>
          <w:rFonts w:ascii="Times New Roman" w:eastAsia="Times New Roman" w:hAnsi="Times New Roman" w:cs="Times New Roman"/>
          <w:sz w:val="24"/>
          <w:szCs w:val="24"/>
          <w:lang w:eastAsia="pl-PL"/>
        </w:rPr>
        <w:t>o – łączna ilość godzin 34</w:t>
      </w:r>
    </w:p>
    <w:p w:rsidR="00DC2D86" w:rsidRPr="00B51724" w:rsidRDefault="00DC2D86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 w sytuacji, gdy zachodzi konieczność zmiany terminu realizacji umowy z powodu wystąpienia siły wyższej. Przez siłę wyższą Zamawiający będzie rozumiał nieprzewidywalną, wyjątkową sytuację lub takie zdarzenie będące poza kontrolą stron niniejszej Umowy, które uniemożliwią którejkolwiek z nich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wywiązanie się ze swoich obowiązków na podstawie niniejszej Umowy i które nie były wynikiem błędu lub zaniedbania po ich stronie i których nie można było uniknąć przez postępowanie z odpowiednią i uzasadnioną należytą starannością.</w:t>
      </w:r>
    </w:p>
    <w:p w:rsidR="00FE06E5" w:rsidRPr="00B51724" w:rsidRDefault="00FE06E5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przewiduje  wystąpienie zmian w umowie w sytuacji, gdy zachodzi konieczność zmiany terminu realizacji umowy, bądź czasowe zawieszenie realizacji umowy spowodowane okolicznościami związanymi z wystąpieniem </w:t>
      </w:r>
      <w:r w:rsidR="007175A4"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epidemii </w:t>
      </w: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COVID-19. </w:t>
      </w:r>
    </w:p>
    <w:p w:rsidR="0067660A" w:rsidRPr="00B51724" w:rsidRDefault="00DC2D86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wystąpienie zmian w umowie, w sytuacji gdy dojdzie do zmiany powszechnie obowiązujących przepisów prawa. W takim przypadku umowa zostanie zmieniona w ten sposób, by odpowiadała obowiązującym regulacjom prawnym</w:t>
      </w:r>
      <w:r w:rsidR="0067660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660A" w:rsidRPr="00B51724" w:rsidRDefault="0067660A" w:rsidP="0067660A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7660A" w:rsidRPr="00B51724" w:rsidRDefault="00DF495D" w:rsidP="0067660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</w:t>
      </w:r>
      <w:r w:rsidR="00E70244"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ZAWARTEJ W WYNIKU POSTĘPOWANIA: </w:t>
      </w:r>
    </w:p>
    <w:p w:rsidR="003A1F85" w:rsidRDefault="00E70244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Oferent zobowiązany jest do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 w:rsidR="00757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757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po 2 godziny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– łączna ilość godzin </w:t>
      </w:r>
      <w:r w:rsidR="00757D73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0DC" w:rsidRPr="003A1F85" w:rsidRDefault="00213DD6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obowiązków 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Oferenta (Wykonawcy) 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wyłonionego w drodze postępowania znajduje s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paragrafach 1 i</w:t>
      </w:r>
      <w:r w:rsidR="008250DC" w:rsidRP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wzoru umowy stanowiącego </w:t>
      </w:r>
      <w:r w:rsidR="008250DC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zapytania ofertowego.</w:t>
      </w:r>
    </w:p>
    <w:p w:rsidR="008250DC" w:rsidRPr="00B51724" w:rsidRDefault="008250DC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Oferent zobowiązany jest do wykonania przedmiotu umowy z należytą starannością oraz zgodnie z obowiązującymi przepisami prawa i obowiązującymi zasadami bezpieczeństwa. </w:t>
      </w:r>
    </w:p>
    <w:p w:rsidR="003A1F85" w:rsidRDefault="00E70244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iązany jest do zapewnienia wybranemu Oferentowi (Wykonawcy) dostępu do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gdzie b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odbywały się warsztaty śp</w:t>
      </w:r>
      <w:r w:rsidR="00757D73">
        <w:rPr>
          <w:rFonts w:ascii="Times New Roman" w:eastAsia="Times New Roman" w:hAnsi="Times New Roman" w:cs="Times New Roman"/>
          <w:sz w:val="24"/>
          <w:szCs w:val="24"/>
          <w:lang w:eastAsia="pl-PL"/>
        </w:rPr>
        <w:t>iewania pieśni dawnych dla dorosłych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0244" w:rsidRPr="00884C38" w:rsidRDefault="008250DC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Zamawiającego z Wykonawcą nastąpi na podstawie zawartej u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lub faktury wystawionej po każdym miesiącu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umowy. Wynag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rodzenie będzie płatne przelewami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kalendarzowych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zawartą umową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244" w:rsidRPr="00B51724" w:rsidRDefault="00E70244" w:rsidP="00E7024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UDZIELANIA INFORMACJI: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zainteresowany złożeniem oferty ma prawo zwrócić się do Zamawiającego o wyjaśnienie treści zawartych w zapytaniu ofertowym.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należy przesyłać drogą elektroniczną na adres e-mail: </w:t>
      </w:r>
      <w:hyperlink r:id="rId10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gok@filipow.pl</w:t>
        </w:r>
      </w:hyperlink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udzielania odpowiedzi na pytania zadawane drogą telefoniczną.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będą przesyłane podmiotowi składającemu pytanie oraz publikowane na stronie </w:t>
      </w:r>
      <w:hyperlink r:id="rId11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www.gokis.filipow.pl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778DA" w:rsidRPr="00B51724" w:rsidRDefault="002778DA" w:rsidP="002778DA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8DA" w:rsidRPr="00B51724" w:rsidRDefault="002778DA" w:rsidP="002778D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2778DA" w:rsidRPr="00B51724" w:rsidRDefault="002778DA" w:rsidP="002778DA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Formularz ofertowy </w:t>
      </w: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wzór protokołu z postępowania o udzielenie zamówienia</w:t>
      </w: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wzór umowy </w:t>
      </w:r>
    </w:p>
    <w:p w:rsidR="00612DA7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– klauzula informacyjna o przetwarzaniu </w:t>
      </w:r>
      <w:r w:rsidR="0001195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p w:rsidR="007175A4" w:rsidRDefault="007175A4" w:rsidP="00E70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175A4" w:rsidSect="000826D4">
      <w:headerReference w:type="default" r:id="rId12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BE" w:rsidRDefault="007042BE" w:rsidP="00CC1B2B">
      <w:pPr>
        <w:spacing w:after="0" w:line="240" w:lineRule="auto"/>
      </w:pPr>
      <w:r>
        <w:separator/>
      </w:r>
    </w:p>
  </w:endnote>
  <w:endnote w:type="continuationSeparator" w:id="1">
    <w:p w:rsidR="007042BE" w:rsidRDefault="007042BE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BE" w:rsidRDefault="007042BE" w:rsidP="00CC1B2B">
      <w:pPr>
        <w:spacing w:after="0" w:line="240" w:lineRule="auto"/>
      </w:pPr>
      <w:r>
        <w:separator/>
      </w:r>
    </w:p>
  </w:footnote>
  <w:footnote w:type="continuationSeparator" w:id="1">
    <w:p w:rsidR="007042BE" w:rsidRDefault="007042BE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A011B">
    <w:pPr>
      <w:pStyle w:val="Nagwek"/>
    </w:pPr>
    <w:r w:rsidRPr="00CA011B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B2B">
      <w:t xml:space="preserve">  </w:t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E5A79"/>
    <w:multiLevelType w:val="hybridMultilevel"/>
    <w:tmpl w:val="0B2E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C8A"/>
    <w:multiLevelType w:val="hybridMultilevel"/>
    <w:tmpl w:val="55BEBB72"/>
    <w:lvl w:ilvl="0" w:tplc="84F2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C33DC"/>
    <w:multiLevelType w:val="hybridMultilevel"/>
    <w:tmpl w:val="FDB824FE"/>
    <w:lvl w:ilvl="0" w:tplc="C0924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93B7D"/>
    <w:multiLevelType w:val="hybridMultilevel"/>
    <w:tmpl w:val="770A3A1E"/>
    <w:lvl w:ilvl="0" w:tplc="70562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9CD"/>
    <w:multiLevelType w:val="hybridMultilevel"/>
    <w:tmpl w:val="C89CA7CE"/>
    <w:lvl w:ilvl="0" w:tplc="18D88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44D84"/>
    <w:multiLevelType w:val="hybridMultilevel"/>
    <w:tmpl w:val="4144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0325"/>
    <w:multiLevelType w:val="hybridMultilevel"/>
    <w:tmpl w:val="82CE9EF8"/>
    <w:lvl w:ilvl="0" w:tplc="F9524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60ED9"/>
    <w:multiLevelType w:val="hybridMultilevel"/>
    <w:tmpl w:val="5D922FE4"/>
    <w:lvl w:ilvl="0" w:tplc="B3D0E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51EC7"/>
    <w:multiLevelType w:val="hybridMultilevel"/>
    <w:tmpl w:val="55AC0C80"/>
    <w:lvl w:ilvl="0" w:tplc="AB22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62C56"/>
    <w:multiLevelType w:val="hybridMultilevel"/>
    <w:tmpl w:val="0434AC64"/>
    <w:lvl w:ilvl="0" w:tplc="B18CB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86D48"/>
    <w:multiLevelType w:val="hybridMultilevel"/>
    <w:tmpl w:val="A918A0C2"/>
    <w:lvl w:ilvl="0" w:tplc="94786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F05D4E"/>
    <w:multiLevelType w:val="hybridMultilevel"/>
    <w:tmpl w:val="08D06AC0"/>
    <w:lvl w:ilvl="0" w:tplc="9F309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954A01"/>
    <w:multiLevelType w:val="hybridMultilevel"/>
    <w:tmpl w:val="C3FE7110"/>
    <w:lvl w:ilvl="0" w:tplc="1C76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B64CF"/>
    <w:multiLevelType w:val="hybridMultilevel"/>
    <w:tmpl w:val="36ACC226"/>
    <w:lvl w:ilvl="0" w:tplc="A8C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34B6F"/>
    <w:multiLevelType w:val="hybridMultilevel"/>
    <w:tmpl w:val="FF0A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F5F5A"/>
    <w:multiLevelType w:val="hybridMultilevel"/>
    <w:tmpl w:val="239C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63152"/>
    <w:multiLevelType w:val="hybridMultilevel"/>
    <w:tmpl w:val="479C7B16"/>
    <w:lvl w:ilvl="0" w:tplc="720C96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421B0"/>
    <w:multiLevelType w:val="hybridMultilevel"/>
    <w:tmpl w:val="FBE8BE04"/>
    <w:lvl w:ilvl="0" w:tplc="5B9A75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9DD5881"/>
    <w:multiLevelType w:val="hybridMultilevel"/>
    <w:tmpl w:val="E238266E"/>
    <w:lvl w:ilvl="0" w:tplc="EDC412E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E711A4D"/>
    <w:multiLevelType w:val="hybridMultilevel"/>
    <w:tmpl w:val="0142A772"/>
    <w:lvl w:ilvl="0" w:tplc="9BE0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5"/>
  </w:num>
  <w:num w:numId="5">
    <w:abstractNumId w:val="31"/>
  </w:num>
  <w:num w:numId="6">
    <w:abstractNumId w:val="12"/>
  </w:num>
  <w:num w:numId="7">
    <w:abstractNumId w:val="5"/>
  </w:num>
  <w:num w:numId="8">
    <w:abstractNumId w:val="10"/>
  </w:num>
  <w:num w:numId="9">
    <w:abstractNumId w:val="17"/>
  </w:num>
  <w:num w:numId="10">
    <w:abstractNumId w:val="35"/>
  </w:num>
  <w:num w:numId="11">
    <w:abstractNumId w:val="7"/>
  </w:num>
  <w:num w:numId="12">
    <w:abstractNumId w:val="28"/>
  </w:num>
  <w:num w:numId="13">
    <w:abstractNumId w:val="16"/>
  </w:num>
  <w:num w:numId="14">
    <w:abstractNumId w:val="3"/>
  </w:num>
  <w:num w:numId="15">
    <w:abstractNumId w:val="27"/>
  </w:num>
  <w:num w:numId="16">
    <w:abstractNumId w:val="14"/>
  </w:num>
  <w:num w:numId="17">
    <w:abstractNumId w:val="24"/>
  </w:num>
  <w:num w:numId="18">
    <w:abstractNumId w:val="1"/>
  </w:num>
  <w:num w:numId="19">
    <w:abstractNumId w:val="33"/>
  </w:num>
  <w:num w:numId="20">
    <w:abstractNumId w:val="9"/>
  </w:num>
  <w:num w:numId="21">
    <w:abstractNumId w:val="13"/>
  </w:num>
  <w:num w:numId="22">
    <w:abstractNumId w:val="6"/>
  </w:num>
  <w:num w:numId="23">
    <w:abstractNumId w:val="23"/>
  </w:num>
  <w:num w:numId="24">
    <w:abstractNumId w:val="2"/>
  </w:num>
  <w:num w:numId="25">
    <w:abstractNumId w:val="0"/>
  </w:num>
  <w:num w:numId="26">
    <w:abstractNumId w:val="4"/>
  </w:num>
  <w:num w:numId="27">
    <w:abstractNumId w:val="25"/>
  </w:num>
  <w:num w:numId="28">
    <w:abstractNumId w:val="29"/>
  </w:num>
  <w:num w:numId="29">
    <w:abstractNumId w:val="21"/>
  </w:num>
  <w:num w:numId="30">
    <w:abstractNumId w:val="30"/>
  </w:num>
  <w:num w:numId="31">
    <w:abstractNumId w:val="19"/>
  </w:num>
  <w:num w:numId="32">
    <w:abstractNumId w:val="22"/>
  </w:num>
  <w:num w:numId="33">
    <w:abstractNumId w:val="20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2893"/>
    <w:rsid w:val="00005540"/>
    <w:rsid w:val="00011957"/>
    <w:rsid w:val="0002428E"/>
    <w:rsid w:val="000266C2"/>
    <w:rsid w:val="000344B2"/>
    <w:rsid w:val="000429DD"/>
    <w:rsid w:val="00057D5E"/>
    <w:rsid w:val="0006043B"/>
    <w:rsid w:val="00066309"/>
    <w:rsid w:val="00073117"/>
    <w:rsid w:val="00074179"/>
    <w:rsid w:val="000826D4"/>
    <w:rsid w:val="00084F60"/>
    <w:rsid w:val="00094848"/>
    <w:rsid w:val="00097E19"/>
    <w:rsid w:val="000A2A12"/>
    <w:rsid w:val="000A7E38"/>
    <w:rsid w:val="000B0F1F"/>
    <w:rsid w:val="000B65E6"/>
    <w:rsid w:val="000E102D"/>
    <w:rsid w:val="000E1CA8"/>
    <w:rsid w:val="000E570F"/>
    <w:rsid w:val="001048EC"/>
    <w:rsid w:val="00110578"/>
    <w:rsid w:val="00115A0A"/>
    <w:rsid w:val="0012796E"/>
    <w:rsid w:val="00131391"/>
    <w:rsid w:val="001327CA"/>
    <w:rsid w:val="001343C5"/>
    <w:rsid w:val="001615C9"/>
    <w:rsid w:val="001632B0"/>
    <w:rsid w:val="00164867"/>
    <w:rsid w:val="001654A2"/>
    <w:rsid w:val="00170D91"/>
    <w:rsid w:val="00190192"/>
    <w:rsid w:val="00196F3F"/>
    <w:rsid w:val="001C0B2D"/>
    <w:rsid w:val="001C53BF"/>
    <w:rsid w:val="001D18C6"/>
    <w:rsid w:val="001D73E1"/>
    <w:rsid w:val="001D7563"/>
    <w:rsid w:val="001E62E2"/>
    <w:rsid w:val="001F415D"/>
    <w:rsid w:val="00200ED7"/>
    <w:rsid w:val="002114D0"/>
    <w:rsid w:val="00212F84"/>
    <w:rsid w:val="00213DD6"/>
    <w:rsid w:val="00214FF5"/>
    <w:rsid w:val="0021745D"/>
    <w:rsid w:val="00235861"/>
    <w:rsid w:val="0024197B"/>
    <w:rsid w:val="002532C9"/>
    <w:rsid w:val="002600EE"/>
    <w:rsid w:val="00265092"/>
    <w:rsid w:val="00271ACB"/>
    <w:rsid w:val="00274B90"/>
    <w:rsid w:val="002778DA"/>
    <w:rsid w:val="00290C55"/>
    <w:rsid w:val="00293559"/>
    <w:rsid w:val="002A3C54"/>
    <w:rsid w:val="002B2C7A"/>
    <w:rsid w:val="002D2941"/>
    <w:rsid w:val="0032274D"/>
    <w:rsid w:val="00323DA3"/>
    <w:rsid w:val="00323E32"/>
    <w:rsid w:val="00344CAA"/>
    <w:rsid w:val="0036252A"/>
    <w:rsid w:val="0037124A"/>
    <w:rsid w:val="0037678D"/>
    <w:rsid w:val="003834FA"/>
    <w:rsid w:val="00385BB7"/>
    <w:rsid w:val="00391922"/>
    <w:rsid w:val="003A1F85"/>
    <w:rsid w:val="003A24F8"/>
    <w:rsid w:val="003A2E6F"/>
    <w:rsid w:val="003B31AF"/>
    <w:rsid w:val="003B651D"/>
    <w:rsid w:val="003C3552"/>
    <w:rsid w:val="004021A8"/>
    <w:rsid w:val="00404F77"/>
    <w:rsid w:val="00407A06"/>
    <w:rsid w:val="00411D64"/>
    <w:rsid w:val="00413A9D"/>
    <w:rsid w:val="00421B3B"/>
    <w:rsid w:val="00435AA0"/>
    <w:rsid w:val="00440C25"/>
    <w:rsid w:val="00490E8F"/>
    <w:rsid w:val="00496066"/>
    <w:rsid w:val="004A1121"/>
    <w:rsid w:val="004D23C8"/>
    <w:rsid w:val="004E3D53"/>
    <w:rsid w:val="004E5D0E"/>
    <w:rsid w:val="004F42D2"/>
    <w:rsid w:val="004F681B"/>
    <w:rsid w:val="0051583A"/>
    <w:rsid w:val="005158E1"/>
    <w:rsid w:val="005354FA"/>
    <w:rsid w:val="00565D0E"/>
    <w:rsid w:val="00590B23"/>
    <w:rsid w:val="00592125"/>
    <w:rsid w:val="005A7C28"/>
    <w:rsid w:val="005D6F48"/>
    <w:rsid w:val="005E1F8D"/>
    <w:rsid w:val="005E2A56"/>
    <w:rsid w:val="005E6463"/>
    <w:rsid w:val="006023ED"/>
    <w:rsid w:val="00602535"/>
    <w:rsid w:val="00612DA7"/>
    <w:rsid w:val="006218CF"/>
    <w:rsid w:val="00636436"/>
    <w:rsid w:val="0063644B"/>
    <w:rsid w:val="00644018"/>
    <w:rsid w:val="006526EB"/>
    <w:rsid w:val="006557F3"/>
    <w:rsid w:val="006607DF"/>
    <w:rsid w:val="006629A2"/>
    <w:rsid w:val="0067660A"/>
    <w:rsid w:val="0068170F"/>
    <w:rsid w:val="00685374"/>
    <w:rsid w:val="00692045"/>
    <w:rsid w:val="006B340A"/>
    <w:rsid w:val="006D455E"/>
    <w:rsid w:val="006F3D3F"/>
    <w:rsid w:val="007042BE"/>
    <w:rsid w:val="007175A4"/>
    <w:rsid w:val="0071766A"/>
    <w:rsid w:val="007229FE"/>
    <w:rsid w:val="00730B3C"/>
    <w:rsid w:val="0073500B"/>
    <w:rsid w:val="00737F46"/>
    <w:rsid w:val="00747489"/>
    <w:rsid w:val="00747C39"/>
    <w:rsid w:val="00757D73"/>
    <w:rsid w:val="00764C77"/>
    <w:rsid w:val="00773244"/>
    <w:rsid w:val="00793ABD"/>
    <w:rsid w:val="007954B7"/>
    <w:rsid w:val="007A3906"/>
    <w:rsid w:val="007A5091"/>
    <w:rsid w:val="007B769B"/>
    <w:rsid w:val="007C19A2"/>
    <w:rsid w:val="007C42FD"/>
    <w:rsid w:val="007E2DD1"/>
    <w:rsid w:val="008126EC"/>
    <w:rsid w:val="0081563D"/>
    <w:rsid w:val="00822854"/>
    <w:rsid w:val="008250DC"/>
    <w:rsid w:val="00825794"/>
    <w:rsid w:val="00836E1E"/>
    <w:rsid w:val="00840732"/>
    <w:rsid w:val="00864972"/>
    <w:rsid w:val="00866EDA"/>
    <w:rsid w:val="008826E4"/>
    <w:rsid w:val="00884C38"/>
    <w:rsid w:val="00893AEB"/>
    <w:rsid w:val="008A642D"/>
    <w:rsid w:val="008A6AB1"/>
    <w:rsid w:val="008D0491"/>
    <w:rsid w:val="008E5437"/>
    <w:rsid w:val="009103F9"/>
    <w:rsid w:val="00936563"/>
    <w:rsid w:val="00942AAF"/>
    <w:rsid w:val="00942FA5"/>
    <w:rsid w:val="009A6BEF"/>
    <w:rsid w:val="009B6222"/>
    <w:rsid w:val="009C4D8E"/>
    <w:rsid w:val="009D7DB3"/>
    <w:rsid w:val="009E31D0"/>
    <w:rsid w:val="009F049E"/>
    <w:rsid w:val="009F2CB7"/>
    <w:rsid w:val="009F3FAB"/>
    <w:rsid w:val="009F491D"/>
    <w:rsid w:val="009F51C6"/>
    <w:rsid w:val="00A01164"/>
    <w:rsid w:val="00A06314"/>
    <w:rsid w:val="00A3037B"/>
    <w:rsid w:val="00A3051C"/>
    <w:rsid w:val="00A31621"/>
    <w:rsid w:val="00A321BD"/>
    <w:rsid w:val="00A545C8"/>
    <w:rsid w:val="00A55F02"/>
    <w:rsid w:val="00A56326"/>
    <w:rsid w:val="00A6269E"/>
    <w:rsid w:val="00A6435E"/>
    <w:rsid w:val="00A65D54"/>
    <w:rsid w:val="00A70D2F"/>
    <w:rsid w:val="00A7175D"/>
    <w:rsid w:val="00A755FF"/>
    <w:rsid w:val="00A775AF"/>
    <w:rsid w:val="00A87B6D"/>
    <w:rsid w:val="00AB46D9"/>
    <w:rsid w:val="00AB583D"/>
    <w:rsid w:val="00AB7C42"/>
    <w:rsid w:val="00AC47AF"/>
    <w:rsid w:val="00AC6A5D"/>
    <w:rsid w:val="00AC7E3B"/>
    <w:rsid w:val="00AD01A9"/>
    <w:rsid w:val="00AE1B2B"/>
    <w:rsid w:val="00AF26AD"/>
    <w:rsid w:val="00AF39FC"/>
    <w:rsid w:val="00AF7F5B"/>
    <w:rsid w:val="00B16579"/>
    <w:rsid w:val="00B50910"/>
    <w:rsid w:val="00B51724"/>
    <w:rsid w:val="00B95F57"/>
    <w:rsid w:val="00BB735C"/>
    <w:rsid w:val="00BB7EFC"/>
    <w:rsid w:val="00BC703D"/>
    <w:rsid w:val="00BF47CD"/>
    <w:rsid w:val="00C1094B"/>
    <w:rsid w:val="00C34A6F"/>
    <w:rsid w:val="00C4324A"/>
    <w:rsid w:val="00C54656"/>
    <w:rsid w:val="00C74CB6"/>
    <w:rsid w:val="00C77489"/>
    <w:rsid w:val="00C8195E"/>
    <w:rsid w:val="00C81D60"/>
    <w:rsid w:val="00C85D79"/>
    <w:rsid w:val="00C87637"/>
    <w:rsid w:val="00CA011B"/>
    <w:rsid w:val="00CC1B2B"/>
    <w:rsid w:val="00CC20AE"/>
    <w:rsid w:val="00CD6192"/>
    <w:rsid w:val="00CD6918"/>
    <w:rsid w:val="00CF44DC"/>
    <w:rsid w:val="00D049EA"/>
    <w:rsid w:val="00D050E0"/>
    <w:rsid w:val="00D159F0"/>
    <w:rsid w:val="00D32F5B"/>
    <w:rsid w:val="00D41770"/>
    <w:rsid w:val="00D44242"/>
    <w:rsid w:val="00D77FA7"/>
    <w:rsid w:val="00D94447"/>
    <w:rsid w:val="00DC04B6"/>
    <w:rsid w:val="00DC29D0"/>
    <w:rsid w:val="00DC2D86"/>
    <w:rsid w:val="00DC43B2"/>
    <w:rsid w:val="00DD1A3D"/>
    <w:rsid w:val="00DE2293"/>
    <w:rsid w:val="00DE6BF0"/>
    <w:rsid w:val="00DF2E39"/>
    <w:rsid w:val="00DF495D"/>
    <w:rsid w:val="00DF4E32"/>
    <w:rsid w:val="00DF601B"/>
    <w:rsid w:val="00E2079A"/>
    <w:rsid w:val="00E241C7"/>
    <w:rsid w:val="00E35B6B"/>
    <w:rsid w:val="00E4590D"/>
    <w:rsid w:val="00E52750"/>
    <w:rsid w:val="00E63EDF"/>
    <w:rsid w:val="00E70244"/>
    <w:rsid w:val="00E743D4"/>
    <w:rsid w:val="00E87A3D"/>
    <w:rsid w:val="00E92510"/>
    <w:rsid w:val="00EA6B6F"/>
    <w:rsid w:val="00EC4EA2"/>
    <w:rsid w:val="00ED1893"/>
    <w:rsid w:val="00ED3F78"/>
    <w:rsid w:val="00EE46E7"/>
    <w:rsid w:val="00EF3E40"/>
    <w:rsid w:val="00F12598"/>
    <w:rsid w:val="00F26646"/>
    <w:rsid w:val="00F316B6"/>
    <w:rsid w:val="00F35A3F"/>
    <w:rsid w:val="00F50171"/>
    <w:rsid w:val="00F53FA9"/>
    <w:rsid w:val="00F62CB2"/>
    <w:rsid w:val="00F8552F"/>
    <w:rsid w:val="00F86ACD"/>
    <w:rsid w:val="00F928DF"/>
    <w:rsid w:val="00FB0DD8"/>
    <w:rsid w:val="00FB36A1"/>
    <w:rsid w:val="00FC0545"/>
    <w:rsid w:val="00FC35A7"/>
    <w:rsid w:val="00FD3AAA"/>
    <w:rsid w:val="00FD4A07"/>
    <w:rsid w:val="00FE06E5"/>
    <w:rsid w:val="00F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filip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kis.filip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k@filipow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kis.filip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B36E-ABA8-48FE-AF11-3779016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10136592</TotalTime>
  <Pages>5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60</cp:revision>
  <cp:lastPrinted>2022-04-06T11:27:00Z</cp:lastPrinted>
  <dcterms:created xsi:type="dcterms:W3CDTF">2021-02-05T12:45:00Z</dcterms:created>
  <dcterms:modified xsi:type="dcterms:W3CDTF">2022-04-06T13:30:00Z</dcterms:modified>
</cp:coreProperties>
</file>